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16" w:rsidRPr="00657AF6" w:rsidRDefault="00254B16" w:rsidP="00254B16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527108"/>
      <w:r w:rsidRPr="00657AF6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sz w:val="28"/>
        </w:rPr>
        <w:t xml:space="preserve">земельного </w:t>
      </w:r>
      <w:r w:rsidRPr="00657AF6">
        <w:rPr>
          <w:rFonts w:ascii="Times New Roman" w:hAnsi="Times New Roman" w:cs="Times New Roman"/>
          <w:b/>
          <w:sz w:val="28"/>
        </w:rPr>
        <w:t xml:space="preserve">контроля на территории городского округа </w:t>
      </w:r>
      <w:r w:rsidRPr="00657AF6">
        <w:rPr>
          <w:rFonts w:ascii="Times New Roman" w:hAnsi="Times New Roman" w:cs="Times New Roman"/>
          <w:b/>
          <w:sz w:val="28"/>
          <w:szCs w:val="28"/>
        </w:rPr>
        <w:t>«города Якутска» на 2023 год</w:t>
      </w:r>
    </w:p>
    <w:p w:rsidR="00254B16" w:rsidRDefault="00254B16" w:rsidP="00254B16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</w:rPr>
        <w:t xml:space="preserve"> охраняемым законом ценностям»:</w:t>
      </w:r>
    </w:p>
    <w:p w:rsidR="00254B16" w:rsidRDefault="00254B16" w:rsidP="00254B16">
      <w:pPr>
        <w:pStyle w:val="a9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8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8"/>
        </w:rPr>
        <w:t xml:space="preserve">земельного </w:t>
      </w:r>
      <w:r w:rsidRPr="007F16E9">
        <w:rPr>
          <w:rFonts w:ascii="Times New Roman" w:hAnsi="Times New Roman" w:cs="Times New Roman"/>
          <w:sz w:val="28"/>
        </w:rPr>
        <w:t>контроля н</w:t>
      </w:r>
      <w:r>
        <w:rPr>
          <w:rFonts w:ascii="Times New Roman" w:hAnsi="Times New Roman" w:cs="Times New Roman"/>
          <w:sz w:val="28"/>
        </w:rPr>
        <w:t>а территории 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 w:rsidR="00596855"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254B16" w:rsidRPr="00657AF6" w:rsidRDefault="00254B16" w:rsidP="00254B16">
      <w:pPr>
        <w:pStyle w:val="a9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254B16" w:rsidRDefault="00254B16" w:rsidP="00254B16">
      <w:pPr>
        <w:pStyle w:val="a9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254B16" w:rsidRPr="00657AF6" w:rsidRDefault="00254B16" w:rsidP="00254B16">
      <w:pPr>
        <w:pStyle w:val="a9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                                                                                                Е.Н. Григорьев</w:t>
      </w: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E743CB" w:rsidRDefault="00E743CB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E743CB" w:rsidRDefault="00E743CB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254B16" w:rsidRDefault="00254B16" w:rsidP="00254B16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254B16" w:rsidTr="000F68A2">
        <w:tc>
          <w:tcPr>
            <w:tcW w:w="5055" w:type="dxa"/>
            <w:tcBorders>
              <w:left w:val="nil"/>
            </w:tcBorders>
          </w:tcPr>
          <w:p w:rsidR="00254B16" w:rsidRPr="00657AF6" w:rsidRDefault="00254B16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УМИ                                            </w:t>
            </w:r>
          </w:p>
          <w:p w:rsidR="00254B16" w:rsidRPr="00657AF6" w:rsidRDefault="00254B16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254B16" w:rsidRPr="00657AF6" w:rsidRDefault="00254B16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254B16" w:rsidRPr="00657AF6" w:rsidRDefault="00254B16" w:rsidP="000F68A2">
            <w:p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254B16" w:rsidRDefault="00254B1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8B0A33" w:rsidRPr="00D462B9" w:rsidRDefault="008B0A33" w:rsidP="008B0A33">
      <w:pPr>
        <w:pStyle w:val="Default"/>
        <w:ind w:left="6379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>Приложение к пост</w:t>
      </w:r>
      <w:bookmarkStart w:id="1" w:name="_GoBack"/>
      <w:bookmarkEnd w:id="1"/>
      <w:r w:rsidRPr="00D462B9">
        <w:rPr>
          <w:sz w:val="20"/>
          <w:szCs w:val="28"/>
        </w:rPr>
        <w:t xml:space="preserve">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032372" w:rsidRDefault="00032372" w:rsidP="0003237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bookmarkStart w:id="2" w:name="_Hlk8252275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земельного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контроля </w:t>
      </w:r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территории городского округа «город Якутск»</w:t>
      </w:r>
      <w:r w:rsidRPr="00985873">
        <w:t xml:space="preserve"> 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8820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bookmarkEnd w:id="0"/>
    <w:p w:rsidR="00032372" w:rsidRDefault="00032372" w:rsidP="0003237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320B2" w:rsidRPr="007320B2" w:rsidRDefault="00032372" w:rsidP="007320B2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0"/>
      <w:bookmarkStart w:id="4" w:name="bookmark1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3"/>
      <w:bookmarkEnd w:id="4"/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Анализ текущего состояния осуществления вида контроля, описание текущего развития профилактиче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ской деятельности контрольного </w:t>
      </w:r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органа, характеристика проблем, на решение которых направлена программа профилактики</w:t>
      </w:r>
    </w:p>
    <w:p w:rsidR="00032372" w:rsidRPr="007320B2" w:rsidRDefault="00032372" w:rsidP="007320B2">
      <w:pPr>
        <w:pStyle w:val="a9"/>
        <w:keepNext/>
        <w:keepLines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320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Виды осуществляемого муниципального земельного контроля.</w:t>
      </w:r>
    </w:p>
    <w:p w:rsidR="00032372" w:rsidRPr="00E03585" w:rsidRDefault="00032372" w:rsidP="007320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муниципальных инспекций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Окружной администрации города Якутска (далее — Управление муниципальных инспекций)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</w:t>
      </w:r>
      <w:bookmarkStart w:id="5" w:name="_Hlk8252300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земельный 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городского округа «город Якутск»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 контроль</w:t>
      </w:r>
      <w:r w:rsidRPr="00BF6E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).</w:t>
      </w:r>
    </w:p>
    <w:p w:rsidR="00032372" w:rsidRPr="00CE74A5" w:rsidRDefault="00032372" w:rsidP="007320B2">
      <w:pPr>
        <w:pStyle w:val="a9"/>
        <w:keepNext/>
        <w:keepLines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Обзор по виду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контроля.</w:t>
      </w:r>
    </w:p>
    <w:p w:rsidR="00032372" w:rsidRPr="00032372" w:rsidRDefault="00032372" w:rsidP="007320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032372" w:rsidRPr="00E03585" w:rsidRDefault="00032372" w:rsidP="007320B2">
      <w:pPr>
        <w:pStyle w:val="a9"/>
        <w:keepNext/>
        <w:keepLines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Pr="00CE74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контроль 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осуществляется посредством:</w:t>
      </w:r>
    </w:p>
    <w:p w:rsidR="00032372" w:rsidRPr="007320B2" w:rsidRDefault="00032372" w:rsidP="007320B2">
      <w:pPr>
        <w:pStyle w:val="a9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3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контрольных мероприятий выполнения контролируемыми лицами обязательных требований;</w:t>
      </w:r>
    </w:p>
    <w:p w:rsidR="00032372" w:rsidRPr="007320B2" w:rsidRDefault="00032372" w:rsidP="007320B2">
      <w:pPr>
        <w:pStyle w:val="a9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3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принятия предусмотренных законодательством Российской Федерации мер по пресечению и (или) устранению выявленных нарушений;</w:t>
      </w:r>
    </w:p>
    <w:p w:rsidR="00032372" w:rsidRPr="007320B2" w:rsidRDefault="00032372" w:rsidP="007320B2">
      <w:pPr>
        <w:pStyle w:val="a9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3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032372" w:rsidRPr="007320B2" w:rsidRDefault="00032372" w:rsidP="007320B2">
      <w:pPr>
        <w:pStyle w:val="a9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мероприятий по контролю, осуществляемых без взаимодействия с контролируемыми лицами.</w:t>
      </w:r>
    </w:p>
    <w:p w:rsidR="00032372" w:rsidRPr="00894CEE" w:rsidRDefault="00032372" w:rsidP="007320B2">
      <w:pPr>
        <w:pStyle w:val="a9"/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Данные о проведенных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Управлением муниципальных инспекций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мероприятиях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мероприятиях по профилактике нарушений и их результатах.</w:t>
      </w:r>
    </w:p>
    <w:p w:rsidR="00882021" w:rsidRDefault="00882021" w:rsidP="0003237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032372" w:rsidRPr="00894CEE" w:rsidRDefault="00882021" w:rsidP="0003237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032372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032372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032372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отношении </w:t>
      </w:r>
      <w:r w:rsidR="000323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контролируемых лиц</w:t>
      </w:r>
      <w:r w:rsidR="00032372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323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Управлением муниципальных инспекций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согласованию с органами прокуратуры </w:t>
      </w:r>
      <w:r w:rsidR="00032372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0323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внеплановые проверки.</w:t>
      </w:r>
    </w:p>
    <w:p w:rsidR="00032372" w:rsidRDefault="00032372" w:rsidP="0003237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результате проведенных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проверок в рамках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земельного контроля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выявлено 4 нарушения.</w:t>
      </w:r>
    </w:p>
    <w:p w:rsidR="00032372" w:rsidRDefault="00032372" w:rsidP="0003237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229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профилактики нарушений обязательных требований должностными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Управления муниципальных инспекций</w:t>
      </w:r>
      <w:r w:rsidRPr="00D229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адрес контролируемых лиц </w:t>
      </w:r>
      <w:r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объявлено </w:t>
      </w:r>
      <w:r w:rsidR="008820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28</w:t>
      </w:r>
      <w:r w:rsidR="00610722"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предостережений</w:t>
      </w:r>
      <w:r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229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недопустимости нарушения обязательных требований.</w:t>
      </w:r>
    </w:p>
    <w:p w:rsidR="00032372" w:rsidRPr="00894CEE" w:rsidRDefault="00032372" w:rsidP="00C41DB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Pr="009C4A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</w:t>
      </w:r>
      <w:r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контролируемых лиц – </w:t>
      </w:r>
      <w:r w:rsidR="00610722"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100</w:t>
      </w:r>
      <w:r w:rsidRPr="004114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 </w:t>
      </w:r>
      <w:r w:rsidRPr="009C4A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проведенных контрольных (надзорных) мероприятий)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32372" w:rsidRPr="00F61A9B" w:rsidRDefault="00032372" w:rsidP="007320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ведется информативно-разъяснительная работа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(оказывается консультативная помощь, даются разъяснения по вопросам соблюдения обязательных требований в устной форме).</w:t>
      </w:r>
    </w:p>
    <w:p w:rsidR="00032372" w:rsidRDefault="00032372" w:rsidP="007320B2">
      <w:pPr>
        <w:pStyle w:val="a9"/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Анализ и оценка рисков причинения вреда охраняемым законом ценностям.</w:t>
      </w:r>
    </w:p>
    <w:p w:rsidR="00610722" w:rsidRPr="00610722" w:rsidRDefault="00610722" w:rsidP="007320B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722">
        <w:rPr>
          <w:rFonts w:ascii="Times New Roman" w:eastAsia="Calibri" w:hAnsi="Times New Roman" w:cs="Times New Roman"/>
          <w:sz w:val="28"/>
          <w:szCs w:val="28"/>
        </w:rPr>
        <w:t xml:space="preserve">Проблемой, на решение которой направлена Программа профилактики, является действие (бездействие) юридических лиц, индивидуальных предпринимателей и граждан, приводящие к нарушению требований земельного законодательства при использовании земельных участков, расположенных на территории городского округа </w:t>
      </w:r>
      <w:r w:rsidRPr="00610722">
        <w:rPr>
          <w:rFonts w:ascii="Times New Roman" w:hAnsi="Times New Roman" w:cs="Times New Roman"/>
          <w:sz w:val="28"/>
          <w:szCs w:val="28"/>
        </w:rPr>
        <w:t>«город Якутск»</w:t>
      </w:r>
      <w:r w:rsidRPr="00610722">
        <w:rPr>
          <w:rFonts w:ascii="Times New Roman" w:eastAsia="Calibri" w:hAnsi="Times New Roman" w:cs="Times New Roman"/>
          <w:sz w:val="28"/>
          <w:szCs w:val="28"/>
        </w:rPr>
        <w:t>, а именно: использование земельных участков не в соответствии с их установленным видом разрешенного использования земель; самовольное занятие земельных участков; невыполнение обязательных требований к оформлению документов, являющихся основанием для использования земельных участков; длительное неосвоение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032372" w:rsidRDefault="00032372" w:rsidP="007320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профилактических мероприятий, направленных на соблюдение </w:t>
      </w:r>
      <w:r w:rsidRPr="008E4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обязательных требований,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610722" w:rsidRPr="00610722" w:rsidRDefault="00610722" w:rsidP="007320B2">
      <w:pPr>
        <w:autoSpaceDE w:val="0"/>
        <w:autoSpaceDN w:val="0"/>
        <w:adjustRightInd w:val="0"/>
        <w:spacing w:before="36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722">
        <w:rPr>
          <w:rFonts w:ascii="Times New Roman" w:eastAsia="Calibri" w:hAnsi="Times New Roman" w:cs="Times New Roman"/>
          <w:b/>
          <w:sz w:val="28"/>
          <w:szCs w:val="28"/>
        </w:rPr>
        <w:t xml:space="preserve">2. Цели и задачи реализации </w:t>
      </w:r>
      <w:r w:rsidR="00732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610722">
        <w:rPr>
          <w:rFonts w:ascii="Times New Roman" w:eastAsia="Calibri" w:hAnsi="Times New Roman" w:cs="Times New Roman"/>
          <w:b/>
          <w:sz w:val="28"/>
          <w:szCs w:val="28"/>
        </w:rPr>
        <w:t>рограмм</w:t>
      </w:r>
      <w:r w:rsidR="007320B2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610722">
        <w:rPr>
          <w:rFonts w:ascii="Times New Roman" w:eastAsia="Calibri" w:hAnsi="Times New Roman" w:cs="Times New Roman"/>
          <w:b/>
          <w:sz w:val="28"/>
          <w:szCs w:val="28"/>
        </w:rPr>
        <w:t xml:space="preserve"> профилактики</w:t>
      </w:r>
    </w:p>
    <w:p w:rsidR="00610722" w:rsidRPr="007320B2" w:rsidRDefault="00610722" w:rsidP="008E7510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0B2">
        <w:rPr>
          <w:rFonts w:ascii="Times New Roman" w:eastAsia="Calibri" w:hAnsi="Times New Roman" w:cs="Times New Roman"/>
          <w:sz w:val="28"/>
          <w:szCs w:val="28"/>
        </w:rPr>
        <w:t>Основными целями реализации Программы профилактики являются:</w:t>
      </w:r>
    </w:p>
    <w:p w:rsidR="00610722" w:rsidRPr="007320B2" w:rsidRDefault="00610722" w:rsidP="007320B2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0B2">
        <w:rPr>
          <w:rFonts w:ascii="Times New Roman" w:eastAsia="Calibri" w:hAnsi="Times New Roman" w:cs="Times New Roman"/>
          <w:sz w:val="28"/>
          <w:szCs w:val="28"/>
        </w:rPr>
        <w:t>стимулирование добросовестного соблюдения обязательных требований земельного законодательства всеми контролируемыми лицами;</w:t>
      </w:r>
    </w:p>
    <w:p w:rsidR="00610722" w:rsidRPr="007320B2" w:rsidRDefault="00610722" w:rsidP="007320B2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0B2">
        <w:rPr>
          <w:rFonts w:ascii="Times New Roman" w:eastAsia="Calibri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земельного законодательства и (или) причинению вреда (ущерба) охраняемым законом ценностям;</w:t>
      </w:r>
    </w:p>
    <w:p w:rsidR="00610722" w:rsidRPr="007320B2" w:rsidRDefault="00610722" w:rsidP="007320B2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22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0B2">
        <w:rPr>
          <w:rFonts w:ascii="Times New Roman" w:eastAsia="Calibri" w:hAnsi="Times New Roman" w:cs="Times New Roman"/>
          <w:sz w:val="28"/>
          <w:szCs w:val="28"/>
        </w:rPr>
        <w:lastRenderedPageBreak/>
        <w:t>создание условий для доведения обязательных требований земельного законодательства до контролируемых лиц, повышение информированности о способах их соблюдения.</w:t>
      </w:r>
    </w:p>
    <w:p w:rsidR="00610722" w:rsidRPr="008E7510" w:rsidRDefault="00610722" w:rsidP="008E7510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510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 Программы</w:t>
      </w:r>
      <w:r w:rsidRPr="008E7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510">
        <w:rPr>
          <w:rFonts w:ascii="Times New Roman" w:hAnsi="Times New Roman" w:cs="Times New Roman"/>
          <w:sz w:val="28"/>
          <w:szCs w:val="28"/>
        </w:rPr>
        <w:t>профилактики</w:t>
      </w:r>
      <w:r w:rsidRPr="008E751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решение следующих задач:</w:t>
      </w:r>
    </w:p>
    <w:p w:rsidR="00610722" w:rsidRPr="00610722" w:rsidRDefault="00610722" w:rsidP="008E7510">
      <w:pPr>
        <w:pStyle w:val="pboth"/>
        <w:numPr>
          <w:ilvl w:val="0"/>
          <w:numId w:val="5"/>
        </w:numPr>
        <w:tabs>
          <w:tab w:val="left" w:pos="993"/>
        </w:tabs>
        <w:spacing w:before="0" w:beforeAutospacing="0" w:after="180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610722">
        <w:rPr>
          <w:sz w:val="28"/>
          <w:szCs w:val="28"/>
        </w:rPr>
        <w:t>укрепление системы профилактики нарушений рисков причинения вреда (ущерба</w:t>
      </w:r>
      <w:r w:rsidR="008E7510">
        <w:rPr>
          <w:sz w:val="28"/>
          <w:szCs w:val="28"/>
        </w:rPr>
        <w:t>) охраняемым законом ценностям;</w:t>
      </w:r>
    </w:p>
    <w:p w:rsidR="00610722" w:rsidRPr="00610722" w:rsidRDefault="00610722" w:rsidP="008E7510">
      <w:pPr>
        <w:pStyle w:val="pboth"/>
        <w:numPr>
          <w:ilvl w:val="0"/>
          <w:numId w:val="5"/>
        </w:numPr>
        <w:tabs>
          <w:tab w:val="left" w:pos="993"/>
        </w:tabs>
        <w:spacing w:before="0" w:beforeAutospacing="0" w:after="180" w:afterAutospacing="0"/>
        <w:ind w:left="0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10722">
        <w:rPr>
          <w:color w:val="000000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610722" w:rsidRPr="00610722" w:rsidRDefault="00610722" w:rsidP="008E7510">
      <w:pPr>
        <w:pStyle w:val="pboth"/>
        <w:numPr>
          <w:ilvl w:val="0"/>
          <w:numId w:val="5"/>
        </w:numPr>
        <w:tabs>
          <w:tab w:val="left" w:pos="993"/>
        </w:tabs>
        <w:spacing w:before="0" w:beforeAutospacing="0" w:after="180" w:afterAutospacing="0"/>
        <w:ind w:left="0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10722">
        <w:rPr>
          <w:color w:val="00000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10722" w:rsidRPr="00610722" w:rsidRDefault="00610722" w:rsidP="008E7510">
      <w:pPr>
        <w:pStyle w:val="pboth"/>
        <w:numPr>
          <w:ilvl w:val="0"/>
          <w:numId w:val="5"/>
        </w:numPr>
        <w:tabs>
          <w:tab w:val="left" w:pos="993"/>
        </w:tabs>
        <w:spacing w:before="0" w:beforeAutospacing="0" w:after="180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610722">
        <w:rPr>
          <w:color w:val="000000"/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</w:t>
      </w:r>
      <w:r w:rsidRPr="00610722">
        <w:rPr>
          <w:sz w:val="28"/>
          <w:szCs w:val="28"/>
        </w:rPr>
        <w:t>способствующих нарушению обязательных требований, определение способов устранения или снижения угрозы;</w:t>
      </w:r>
    </w:p>
    <w:p w:rsidR="00610722" w:rsidRPr="00610722" w:rsidRDefault="00610722" w:rsidP="008E7510">
      <w:pPr>
        <w:pStyle w:val="pboth"/>
        <w:numPr>
          <w:ilvl w:val="0"/>
          <w:numId w:val="5"/>
        </w:numPr>
        <w:tabs>
          <w:tab w:val="left" w:pos="993"/>
        </w:tabs>
        <w:spacing w:before="0" w:beforeAutospacing="0" w:after="180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610722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</w:t>
      </w:r>
      <w:r w:rsidR="008E7510">
        <w:rPr>
          <w:sz w:val="28"/>
          <w:szCs w:val="28"/>
        </w:rPr>
        <w:t>емым лицам уровней риска.</w:t>
      </w:r>
    </w:p>
    <w:p w:rsidR="00610722" w:rsidRPr="00E03585" w:rsidRDefault="00610722" w:rsidP="00610722">
      <w:pPr>
        <w:keepNext/>
        <w:keepLines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bookmark4"/>
      <w:bookmarkStart w:id="7" w:name="bookmark5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6"/>
      <w:bookmarkEnd w:id="7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профилактических мероприятий, сроки (периодичность) их проведения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8E7510" w:rsidRPr="00BE5F59" w:rsidTr="00254B16">
        <w:trPr>
          <w:trHeight w:val="611"/>
        </w:trPr>
        <w:tc>
          <w:tcPr>
            <w:tcW w:w="529" w:type="dxa"/>
            <w:vAlign w:val="center"/>
          </w:tcPr>
          <w:p w:rsidR="008E7510" w:rsidRPr="005D6B38" w:rsidRDefault="008E7510" w:rsidP="000F68A2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8E7510" w:rsidRPr="005D6B38" w:rsidRDefault="008E7510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8E7510" w:rsidRPr="005D6B38" w:rsidRDefault="008E7510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8E7510" w:rsidRPr="005D6B38" w:rsidRDefault="008E7510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8E7510" w:rsidRPr="005D6B38" w:rsidRDefault="008E7510" w:rsidP="000F68A2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8E7510" w:rsidRPr="00BE5F59" w:rsidTr="00254B16">
        <w:trPr>
          <w:trHeight w:val="449"/>
        </w:trPr>
        <w:tc>
          <w:tcPr>
            <w:tcW w:w="52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 xml:space="preserve">1. </w:t>
            </w:r>
          </w:p>
        </w:tc>
        <w:tc>
          <w:tcPr>
            <w:tcW w:w="2165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8E7510" w:rsidRPr="00BE5F59" w:rsidRDefault="008E7510" w:rsidP="008E751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п.3.3 Положения о муниципальном земельном контроле </w:t>
            </w:r>
          </w:p>
        </w:tc>
        <w:tc>
          <w:tcPr>
            <w:tcW w:w="249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8E7510" w:rsidRPr="00BE5F59" w:rsidTr="00254B16">
        <w:trPr>
          <w:trHeight w:val="3180"/>
        </w:trPr>
        <w:tc>
          <w:tcPr>
            <w:tcW w:w="52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8E7510" w:rsidRPr="00BE5F59" w:rsidTr="00254B16">
        <w:trPr>
          <w:trHeight w:val="3180"/>
        </w:trPr>
        <w:tc>
          <w:tcPr>
            <w:tcW w:w="52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2165" w:type="dxa"/>
          </w:tcPr>
          <w:p w:rsidR="008E7510" w:rsidRDefault="008E7510" w:rsidP="000F68A2">
            <w:pPr>
              <w:pStyle w:val="Default"/>
              <w:rPr>
                <w:szCs w:val="28"/>
              </w:rPr>
            </w:pPr>
            <w:r w:rsidRPr="00ED7DD2">
              <w:rPr>
                <w:szCs w:val="28"/>
              </w:rPr>
              <w:t>Объявление предостережения</w:t>
            </w:r>
          </w:p>
        </w:tc>
        <w:tc>
          <w:tcPr>
            <w:tcW w:w="3350" w:type="dxa"/>
          </w:tcPr>
          <w:p w:rsidR="008E7510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 </w:t>
            </w:r>
          </w:p>
        </w:tc>
        <w:tc>
          <w:tcPr>
            <w:tcW w:w="249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8E7510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8E7510" w:rsidRPr="00BE5F59" w:rsidTr="00254B16">
        <w:trPr>
          <w:trHeight w:val="3180"/>
        </w:trPr>
        <w:tc>
          <w:tcPr>
            <w:tcW w:w="529" w:type="dxa"/>
          </w:tcPr>
          <w:p w:rsidR="008E7510" w:rsidRDefault="008E7510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2165" w:type="dxa"/>
          </w:tcPr>
          <w:p w:rsidR="008E7510" w:rsidRPr="00ED7DD2" w:rsidRDefault="008E7510" w:rsidP="008E7510">
            <w:pPr>
              <w:pStyle w:val="Default"/>
              <w:ind w:left="-70" w:right="-108"/>
              <w:rPr>
                <w:szCs w:val="28"/>
              </w:rPr>
            </w:pPr>
            <w:r>
              <w:rPr>
                <w:szCs w:val="28"/>
              </w:rPr>
              <w:t>Профилактический визит</w:t>
            </w:r>
          </w:p>
        </w:tc>
        <w:tc>
          <w:tcPr>
            <w:tcW w:w="3350" w:type="dxa"/>
          </w:tcPr>
          <w:p w:rsidR="008E7510" w:rsidRDefault="008E7510" w:rsidP="008E7510">
            <w:pPr>
              <w:pStyle w:val="Default"/>
              <w:rPr>
                <w:szCs w:val="28"/>
              </w:rPr>
            </w:pPr>
            <w:r w:rsidRPr="008E7510">
              <w:rPr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</w:t>
            </w:r>
            <w:r>
              <w:rPr>
                <w:szCs w:val="28"/>
              </w:rPr>
              <w:t xml:space="preserve"> </w:t>
            </w:r>
            <w:r w:rsidRPr="008E7510">
              <w:rPr>
                <w:szCs w:val="28"/>
              </w:rPr>
              <w:t>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499" w:type="dxa"/>
          </w:tcPr>
          <w:p w:rsidR="008E7510" w:rsidRPr="00BE5F59" w:rsidRDefault="008E7510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8E7510" w:rsidRDefault="008E7510" w:rsidP="008E751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График проведения профилактических визитов утверждается ежеквартально приказом с</w:t>
            </w:r>
            <w:r w:rsidRPr="008E7510">
              <w:rPr>
                <w:szCs w:val="28"/>
              </w:rPr>
              <w:t>труктурно</w:t>
            </w:r>
            <w:r>
              <w:rPr>
                <w:szCs w:val="28"/>
              </w:rPr>
              <w:t>го</w:t>
            </w:r>
            <w:r w:rsidRPr="008E7510">
              <w:rPr>
                <w:szCs w:val="28"/>
              </w:rPr>
              <w:t xml:space="preserve"> подразделени</w:t>
            </w:r>
            <w:r>
              <w:rPr>
                <w:szCs w:val="28"/>
              </w:rPr>
              <w:t>я, ответственного</w:t>
            </w:r>
            <w:r w:rsidRPr="008E7510">
              <w:rPr>
                <w:szCs w:val="28"/>
              </w:rPr>
              <w:t xml:space="preserve"> за реализацию</w:t>
            </w:r>
            <w:r>
              <w:rPr>
                <w:szCs w:val="28"/>
              </w:rPr>
              <w:t xml:space="preserve"> мероприятия</w:t>
            </w:r>
          </w:p>
        </w:tc>
      </w:tr>
    </w:tbl>
    <w:p w:rsidR="00610722" w:rsidRDefault="00610722" w:rsidP="006107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10722" w:rsidRPr="00610722" w:rsidRDefault="00610722" w:rsidP="00610722">
      <w:pPr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722"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610722" w:rsidRPr="00610722" w:rsidRDefault="00610722" w:rsidP="00610722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254B1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результативности Программы профилактики проводится на основании следующих целевых показателей:</w:t>
      </w:r>
    </w:p>
    <w:p w:rsidR="00610722" w:rsidRPr="00254B16" w:rsidRDefault="00610722" w:rsidP="00254B16">
      <w:pPr>
        <w:pStyle w:val="a9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доли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по сравнению с предыдущим годом.</w:t>
      </w:r>
    </w:p>
    <w:p w:rsidR="00610722" w:rsidRPr="00610722" w:rsidRDefault="00610722" w:rsidP="00610722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254B1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эффективности Программы профилактики проводится путем расчета следующих показателей:</w:t>
      </w:r>
    </w:p>
    <w:p w:rsidR="00610722" w:rsidRPr="00610722" w:rsidRDefault="00610722" w:rsidP="00254B16">
      <w:pPr>
        <w:pStyle w:val="a9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увеличение количества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(рассчитывается как отношение количества субъектов, устранивших нарушения в отчетном году, к количеству субъектов, 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допустивших нарушения в отчетном году и сравнивается с данными предыдущего года</w:t>
      </w:r>
      <w:r w:rsidR="00254B1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10722" w:rsidRPr="00610722" w:rsidRDefault="00610722" w:rsidP="00610722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254B16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Ожидаемые результаты от реализации Программы профилактики: </w:t>
      </w:r>
    </w:p>
    <w:p w:rsidR="00610722" w:rsidRDefault="00610722" w:rsidP="00254B16">
      <w:pPr>
        <w:pStyle w:val="a9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уменьшение административной нагрузки на субъекты;</w:t>
      </w:r>
    </w:p>
    <w:p w:rsidR="00610722" w:rsidRPr="00254B16" w:rsidRDefault="00610722" w:rsidP="00254B16">
      <w:pPr>
        <w:pStyle w:val="a9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количества выявленных нарушений требований земельного законодательства.</w:t>
      </w:r>
    </w:p>
    <w:p w:rsidR="00FE734B" w:rsidRDefault="00FE734B"/>
    <w:p w:rsidR="00610722" w:rsidRDefault="00610722"/>
    <w:p w:rsidR="00254B16" w:rsidRPr="00A04024" w:rsidRDefault="00254B16" w:rsidP="00254B16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главы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</w:t>
      </w: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 В. Тимофеев</w:t>
      </w:r>
    </w:p>
    <w:p w:rsidR="00254B16" w:rsidRPr="00A04024" w:rsidRDefault="00254B16" w:rsidP="00254B16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аппарата</w:t>
      </w:r>
    </w:p>
    <w:p w:rsidR="00254B16" w:rsidRPr="00A04024" w:rsidRDefault="00254B16" w:rsidP="00254B16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Окружной администрации</w:t>
      </w:r>
    </w:p>
    <w:p w:rsidR="00254B16" w:rsidRPr="00A04024" w:rsidRDefault="00254B16" w:rsidP="00254B16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Якутска</w:t>
      </w:r>
    </w:p>
    <w:p w:rsidR="00610722" w:rsidRDefault="00610722"/>
    <w:p w:rsidR="00610722" w:rsidRDefault="00610722"/>
    <w:sectPr w:rsidR="00610722" w:rsidSect="00254B16">
      <w:pgSz w:w="11906" w:h="16838"/>
      <w:pgMar w:top="1134" w:right="851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14" w:rsidRDefault="00AA2A14" w:rsidP="00882021">
      <w:pPr>
        <w:spacing w:after="0" w:line="240" w:lineRule="auto"/>
      </w:pPr>
      <w:r>
        <w:separator/>
      </w:r>
    </w:p>
  </w:endnote>
  <w:endnote w:type="continuationSeparator" w:id="0">
    <w:p w:rsidR="00AA2A14" w:rsidRDefault="00AA2A14" w:rsidP="0088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14" w:rsidRDefault="00AA2A14" w:rsidP="00882021">
      <w:pPr>
        <w:spacing w:after="0" w:line="240" w:lineRule="auto"/>
      </w:pPr>
      <w:r>
        <w:separator/>
      </w:r>
    </w:p>
  </w:footnote>
  <w:footnote w:type="continuationSeparator" w:id="0">
    <w:p w:rsidR="00AA2A14" w:rsidRDefault="00AA2A14" w:rsidP="0088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185C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054C7C"/>
    <w:multiLevelType w:val="hybridMultilevel"/>
    <w:tmpl w:val="E4AC5F9A"/>
    <w:lvl w:ilvl="0" w:tplc="A53A483A">
      <w:start w:val="1"/>
      <w:numFmt w:val="decimal"/>
      <w:lvlText w:val="2.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3EA75299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117545"/>
    <w:multiLevelType w:val="hybridMultilevel"/>
    <w:tmpl w:val="60C006EC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5AE12024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97765"/>
    <w:multiLevelType w:val="hybridMultilevel"/>
    <w:tmpl w:val="77043142"/>
    <w:lvl w:ilvl="0" w:tplc="48E881A4">
      <w:start w:val="1"/>
      <w:numFmt w:val="bullet"/>
      <w:lvlText w:val="–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>
    <w:nsid w:val="75E827FE"/>
    <w:multiLevelType w:val="hybridMultilevel"/>
    <w:tmpl w:val="4DAAC9AC"/>
    <w:lvl w:ilvl="0" w:tplc="7C5072B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B1545"/>
    <w:multiLevelType w:val="hybridMultilevel"/>
    <w:tmpl w:val="3578C83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2"/>
    <w:rsid w:val="00032372"/>
    <w:rsid w:val="00254B16"/>
    <w:rsid w:val="003A7667"/>
    <w:rsid w:val="00411411"/>
    <w:rsid w:val="00596855"/>
    <w:rsid w:val="00610722"/>
    <w:rsid w:val="007320B2"/>
    <w:rsid w:val="00882021"/>
    <w:rsid w:val="008B0A33"/>
    <w:rsid w:val="008E7510"/>
    <w:rsid w:val="00A83F66"/>
    <w:rsid w:val="00AA2A14"/>
    <w:rsid w:val="00BC78EA"/>
    <w:rsid w:val="00C41DB7"/>
    <w:rsid w:val="00D80B7F"/>
    <w:rsid w:val="00E117F3"/>
    <w:rsid w:val="00E743CB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5ECF2-F386-40D1-B52D-95DA3CFF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372"/>
    <w:rPr>
      <w:color w:val="0000FF"/>
      <w:u w:val="single"/>
    </w:rPr>
  </w:style>
  <w:style w:type="paragraph" w:customStyle="1" w:styleId="pboth">
    <w:name w:val="pboth"/>
    <w:basedOn w:val="a"/>
    <w:rsid w:val="0061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021"/>
  </w:style>
  <w:style w:type="paragraph" w:styleId="a7">
    <w:name w:val="footer"/>
    <w:basedOn w:val="a"/>
    <w:link w:val="a8"/>
    <w:uiPriority w:val="99"/>
    <w:unhideWhenUsed/>
    <w:rsid w:val="0088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021"/>
  </w:style>
  <w:style w:type="paragraph" w:styleId="a9">
    <w:name w:val="List Paragraph"/>
    <w:basedOn w:val="a"/>
    <w:uiPriority w:val="34"/>
    <w:qFormat/>
    <w:rsid w:val="007320B2"/>
    <w:pPr>
      <w:ind w:left="720"/>
      <w:contextualSpacing/>
    </w:pPr>
  </w:style>
  <w:style w:type="paragraph" w:customStyle="1" w:styleId="Default">
    <w:name w:val="Default"/>
    <w:rsid w:val="008E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A86C-35BC-4191-B288-55B0D7FF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Император</dc:creator>
  <cp:lastModifiedBy>Михаил М. Догордуров</cp:lastModifiedBy>
  <cp:revision>7</cp:revision>
  <dcterms:created xsi:type="dcterms:W3CDTF">2022-10-07T01:16:00Z</dcterms:created>
  <dcterms:modified xsi:type="dcterms:W3CDTF">2022-12-09T03:04:00Z</dcterms:modified>
</cp:coreProperties>
</file>